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139700</wp:posOffset>
                </wp:positionV>
                <wp:extent cx="6087745" cy="575740"/>
                <wp:effectExtent b="0" l="0" r="0" t="0"/>
                <wp:wrapNone/>
                <wp:docPr id="5" name=""/>
                <a:graphic>
                  <a:graphicData uri="http://schemas.microsoft.com/office/word/2010/wordprocessingShape">
                    <wps:wsp>
                      <wps:cNvSpPr/>
                      <wps:cNvPr id="2" name="Shape 2"/>
                      <wps:spPr>
                        <a:xfrm>
                          <a:off x="2283750" y="3496650"/>
                          <a:ext cx="6124500" cy="566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Curso de inglés – nivel II</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139700</wp:posOffset>
                </wp:positionV>
                <wp:extent cx="6087745" cy="57574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87745" cy="57574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line="360" w:lineRule="auto"/>
        <w:ind w:firstLine="14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Style w:val="Heading1"/>
        <w:spacing w:line="360" w:lineRule="auto"/>
        <w:ind w:firstLine="14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Style w:val="Heading1"/>
        <w:spacing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8">
      <w:pPr>
        <w:pStyle w:val="Heading1"/>
        <w:spacing w:before="140" w:line="360" w:lineRule="auto"/>
        <w:ind w:left="260" w:right="180" w:hanging="2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La presente propuesta pertenece a la tercera capacitación de una serie de cursos en lengua inglesa ofrecidos por esta Sección. Esta capacitación busca desarrollar gran parte de las competencias del nivel A2 y parte del B1 (según Marco común europeo de referencia para el aprendizaje, la enseñanza y la evaluación de lenguas).</w:t>
      </w:r>
    </w:p>
    <w:p w:rsidR="00000000" w:rsidDel="00000000" w:rsidP="00000000" w:rsidRDefault="00000000" w:rsidRPr="00000000" w14:paraId="00000009">
      <w:pPr>
        <w:pStyle w:val="Heading1"/>
        <w:spacing w:line="360" w:lineRule="auto"/>
        <w:ind w:left="260" w:right="180" w:hanging="20"/>
        <w:jc w:val="both"/>
        <w:rPr>
          <w:rFonts w:ascii="Arial" w:cs="Arial" w:eastAsia="Arial" w:hAnsi="Arial"/>
          <w:b w:val="0"/>
          <w:sz w:val="22"/>
          <w:szCs w:val="22"/>
        </w:rPr>
      </w:pPr>
      <w:bookmarkStart w:colFirst="0" w:colLast="0" w:name="_heading=h.gzow9q4bvnwi" w:id="0"/>
      <w:bookmarkEnd w:id="0"/>
      <w:r w:rsidDel="00000000" w:rsidR="00000000" w:rsidRPr="00000000">
        <w:rPr>
          <w:rFonts w:ascii="Arial" w:cs="Arial" w:eastAsia="Arial" w:hAnsi="Arial"/>
          <w:b w:val="0"/>
          <w:sz w:val="22"/>
          <w:szCs w:val="22"/>
          <w:rtl w:val="0"/>
        </w:rPr>
        <w:t xml:space="preserve">Se parte de la premisa de que el lenguaje es condición determinante de la naturaleza humana; materia constituyente e instrumento del pensamiento, que viabiliza la construcción y la participación de lo social, por ser el más importante medio de comunicación, además de un vehículo de la cultura.</w:t>
      </w:r>
    </w:p>
    <w:p w:rsidR="00000000" w:rsidDel="00000000" w:rsidP="00000000" w:rsidRDefault="00000000" w:rsidRPr="00000000" w14:paraId="0000000A">
      <w:pPr>
        <w:pStyle w:val="Heading1"/>
        <w:spacing w:before="1" w:line="360" w:lineRule="auto"/>
        <w:ind w:firstLine="143"/>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B">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C">
      <w:pPr>
        <w:spacing w:before="140" w:line="360" w:lineRule="auto"/>
        <w:ind w:left="140" w:right="400" w:hanging="20"/>
        <w:jc w:val="both"/>
        <w:rPr>
          <w:rFonts w:ascii="Arial" w:cs="Arial" w:eastAsia="Arial" w:hAnsi="Arial"/>
        </w:rPr>
      </w:pPr>
      <w:r w:rsidDel="00000000" w:rsidR="00000000" w:rsidRPr="00000000">
        <w:rPr>
          <w:rFonts w:ascii="Arial" w:cs="Arial" w:eastAsia="Arial" w:hAnsi="Arial"/>
          <w:rtl w:val="0"/>
        </w:rPr>
        <w:t xml:space="preserve">Personal policial del Ministerio de Seguridad de la provincia de Buenos Aires en actividad. Profesores contratados por el Ministerio de Seguridad de la provincia de Buenos Aires que se encuentren dictando clases en alguno de los institutos de formación dependientes de la Superintendencia de Institutos de Formación Policial.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128  horas reloj.</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a consideración de la superioridad.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a consideración de la superioridad.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a criterio de la superioridad.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8">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r w:rsidDel="00000000" w:rsidR="00000000" w:rsidRPr="00000000">
        <w:rPr>
          <w:rtl w:val="0"/>
        </w:rPr>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s-ES"/>
    </w:rPr>
  </w:style>
  <w:style w:type="paragraph" w:styleId="BodyText">
    <w:name w:val="Body Text"/>
    <w:basedOn w:val="Normal"/>
    <w:uiPriority w:val="1"/>
    <w:qFormat w:val="1"/>
    <w:pPr/>
    <w:rPr>
      <w:rFonts w:ascii="Calibri" w:cs="Calibri" w:eastAsia="Calibri" w:hAnsi="Calibri"/>
      <w:sz w:val="22"/>
      <w:szCs w:val="22"/>
      <w:lang w:bidi="ar-SA" w:eastAsia="en-US" w:val="es-ES"/>
    </w:rPr>
  </w:style>
  <w:style w:type="paragraph" w:styleId="Heading1">
    <w:name w:val="Heading 1"/>
    <w:basedOn w:val="Normal"/>
    <w:uiPriority w:val="1"/>
    <w:qFormat w:val="1"/>
    <w:pPr>
      <w:ind w:left="143"/>
      <w:outlineLvl w:val="1"/>
    </w:pPr>
    <w:rPr>
      <w:rFonts w:ascii="Calibri" w:cs="Calibri" w:eastAsia="Calibri" w:hAnsi="Calibri"/>
      <w:b w:val="1"/>
      <w:bCs w:val="1"/>
      <w:sz w:val="24"/>
      <w:szCs w:val="24"/>
      <w:lang w:bidi="ar-SA" w:eastAsia="en-US" w:val="es-ES"/>
    </w:rPr>
  </w:style>
  <w:style w:type="paragraph" w:styleId="Title">
    <w:name w:val="Title"/>
    <w:basedOn w:val="Normal"/>
    <w:uiPriority w:val="1"/>
    <w:qFormat w:val="1"/>
    <w:pPr>
      <w:spacing w:before="17"/>
      <w:ind w:left="143"/>
    </w:pPr>
    <w:rPr>
      <w:rFonts w:ascii="Calibri" w:cs="Calibri" w:eastAsia="Calibri" w:hAnsi="Calibri"/>
      <w:sz w:val="34"/>
      <w:szCs w:val="34"/>
      <w:lang w:bidi="ar-SA" w:eastAsia="en-US" w:val="es-ES"/>
    </w:rPr>
  </w:style>
  <w:style w:type="paragraph" w:styleId="ListParagraph">
    <w:name w:val="List Paragraph"/>
    <w:basedOn w:val="Normal"/>
    <w:uiPriority w:val="1"/>
    <w:qFormat w:val="1"/>
    <w:pPr>
      <w:spacing w:before="42"/>
      <w:ind w:left="863" w:hanging="360"/>
    </w:pPr>
    <w:rPr>
      <w:rFonts w:ascii="Calibri" w:cs="Calibri" w:eastAsia="Calibri" w:hAnsi="Calibri"/>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6c254Jbm0NBn/zhB5ZHrgNHw==">CgMxLjAyDmguZ3pvdzlxNGJ2bndpOAByITFxRUNjU0tHZkttWDd0VktOU0lDTXRaZkw0SFU0TnVPSw==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2025-04-09T14:45:41Z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